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4E4" w:rsidRPr="00803D5F" w:rsidRDefault="00A05303" w:rsidP="00E254E4">
      <w:pPr>
        <w:rPr>
          <w:b/>
        </w:rPr>
      </w:pPr>
      <w:r>
        <w:rPr>
          <w:b/>
        </w:rPr>
        <w:t>Session 7</w:t>
      </w:r>
      <w:r w:rsidR="00E254E4" w:rsidRPr="00803D5F">
        <w:rPr>
          <w:b/>
        </w:rPr>
        <w:t>- Geometry and Measurement</w:t>
      </w:r>
    </w:p>
    <w:tbl>
      <w:tblPr>
        <w:tblStyle w:val="TableGrid"/>
        <w:tblW w:w="0" w:type="auto"/>
        <w:tblLayout w:type="fixed"/>
        <w:tblLook w:val="00A0"/>
      </w:tblPr>
      <w:tblGrid>
        <w:gridCol w:w="738"/>
        <w:gridCol w:w="5670"/>
        <w:gridCol w:w="1350"/>
        <w:gridCol w:w="1098"/>
      </w:tblGrid>
      <w:tr w:rsidR="00E254E4">
        <w:tc>
          <w:tcPr>
            <w:tcW w:w="738" w:type="dxa"/>
          </w:tcPr>
          <w:p w:rsidR="00E254E4" w:rsidRPr="00363256" w:rsidRDefault="00E254E4" w:rsidP="00E254E4">
            <w:pPr>
              <w:jc w:val="center"/>
              <w:rPr>
                <w:b/>
              </w:rPr>
            </w:pPr>
            <w:r w:rsidRPr="00363256">
              <w:rPr>
                <w:b/>
              </w:rPr>
              <w:t>TIME</w:t>
            </w:r>
          </w:p>
        </w:tc>
        <w:tc>
          <w:tcPr>
            <w:tcW w:w="5670" w:type="dxa"/>
          </w:tcPr>
          <w:p w:rsidR="00E254E4" w:rsidRPr="00045800" w:rsidRDefault="00E254E4" w:rsidP="00E254E4">
            <w:pPr>
              <w:jc w:val="center"/>
              <w:rPr>
                <w:sz w:val="40"/>
              </w:rPr>
            </w:pPr>
            <w:r w:rsidRPr="00045800">
              <w:rPr>
                <w:sz w:val="40"/>
              </w:rPr>
              <w:t>AGENDA</w:t>
            </w:r>
          </w:p>
        </w:tc>
        <w:tc>
          <w:tcPr>
            <w:tcW w:w="1350" w:type="dxa"/>
          </w:tcPr>
          <w:p w:rsidR="00E254E4" w:rsidRDefault="00E254E4" w:rsidP="00E254E4">
            <w:pPr>
              <w:jc w:val="center"/>
            </w:pPr>
            <w:r>
              <w:t>VOCAB</w:t>
            </w:r>
          </w:p>
        </w:tc>
        <w:tc>
          <w:tcPr>
            <w:tcW w:w="1098" w:type="dxa"/>
          </w:tcPr>
          <w:p w:rsidR="00E254E4" w:rsidRDefault="00E254E4" w:rsidP="00E254E4">
            <w:pPr>
              <w:jc w:val="center"/>
            </w:pPr>
            <w:r>
              <w:t>RESOURCES</w:t>
            </w:r>
          </w:p>
        </w:tc>
      </w:tr>
      <w:tr w:rsidR="00E254E4">
        <w:tc>
          <w:tcPr>
            <w:tcW w:w="738" w:type="dxa"/>
          </w:tcPr>
          <w:p w:rsidR="00E254E4" w:rsidRPr="00363256" w:rsidRDefault="00E254E4">
            <w:pPr>
              <w:rPr>
                <w:b/>
              </w:rPr>
            </w:pPr>
            <w:r w:rsidRPr="00363256">
              <w:rPr>
                <w:b/>
              </w:rPr>
              <w:t>4:00</w:t>
            </w:r>
          </w:p>
        </w:tc>
        <w:tc>
          <w:tcPr>
            <w:tcW w:w="5670" w:type="dxa"/>
          </w:tcPr>
          <w:p w:rsidR="00E7493C" w:rsidRDefault="00E254E4" w:rsidP="00363256">
            <w:pPr>
              <w:pStyle w:val="ListParagraph"/>
              <w:numPr>
                <w:ilvl w:val="0"/>
                <w:numId w:val="1"/>
              </w:numPr>
            </w:pPr>
            <w:r>
              <w:t>Welcome/Intro</w:t>
            </w:r>
          </w:p>
          <w:p w:rsidR="00E254E4" w:rsidRDefault="00E254E4" w:rsidP="00E7493C"/>
        </w:tc>
        <w:tc>
          <w:tcPr>
            <w:tcW w:w="1350" w:type="dxa"/>
          </w:tcPr>
          <w:p w:rsidR="00E254E4" w:rsidRDefault="00E254E4"/>
        </w:tc>
        <w:tc>
          <w:tcPr>
            <w:tcW w:w="1098" w:type="dxa"/>
          </w:tcPr>
          <w:p w:rsidR="00E254E4" w:rsidRDefault="00E254E4"/>
        </w:tc>
      </w:tr>
      <w:tr w:rsidR="003F4BB8">
        <w:tc>
          <w:tcPr>
            <w:tcW w:w="738" w:type="dxa"/>
          </w:tcPr>
          <w:p w:rsidR="003F4BB8" w:rsidRDefault="004C5FD4">
            <w:pPr>
              <w:rPr>
                <w:b/>
              </w:rPr>
            </w:pPr>
            <w:r>
              <w:rPr>
                <w:b/>
              </w:rPr>
              <w:t>4:15</w:t>
            </w:r>
          </w:p>
        </w:tc>
        <w:tc>
          <w:tcPr>
            <w:tcW w:w="5670" w:type="dxa"/>
          </w:tcPr>
          <w:p w:rsidR="003F4BB8" w:rsidRDefault="00841F67" w:rsidP="00363256">
            <w:pPr>
              <w:rPr>
                <w:b/>
              </w:rPr>
            </w:pPr>
            <w:r>
              <w:rPr>
                <w:b/>
              </w:rPr>
              <w:t>Circles</w:t>
            </w:r>
          </w:p>
          <w:p w:rsidR="00D251F7" w:rsidRDefault="001F182E" w:rsidP="006E43B6">
            <w:r>
              <w:t xml:space="preserve">Introduce the vocabulary for this lesson by playing a simple word game called Rivet.  </w:t>
            </w:r>
            <w:r w:rsidR="006E43B6">
              <w:t xml:space="preserve">(See </w:t>
            </w:r>
            <w:r w:rsidR="006E43B6" w:rsidRPr="006E43B6">
              <w:rPr>
                <w:i/>
              </w:rPr>
              <w:t>It’s Riveting!)</w:t>
            </w:r>
            <w:r w:rsidR="002E2E05">
              <w:t xml:space="preserve"> </w:t>
            </w:r>
          </w:p>
          <w:p w:rsidR="006E43B6" w:rsidRDefault="006E43B6" w:rsidP="006E43B6"/>
          <w:p w:rsidR="006E43B6" w:rsidRPr="00D251F7" w:rsidRDefault="006E43B6" w:rsidP="006E43B6">
            <w:r>
              <w:t>After each word is revealed, have teachers write down the word and di</w:t>
            </w:r>
            <w:r w:rsidR="00263E11">
              <w:t>scuss the definition found in Be</w:t>
            </w:r>
            <w:r>
              <w:t>ckman pg. 448.</w:t>
            </w:r>
          </w:p>
        </w:tc>
        <w:tc>
          <w:tcPr>
            <w:tcW w:w="1350" w:type="dxa"/>
          </w:tcPr>
          <w:p w:rsidR="00263E11" w:rsidRDefault="001F182E">
            <w:r>
              <w:t>Circle, radius, dia</w:t>
            </w:r>
            <w:r w:rsidR="006E43B6">
              <w:t xml:space="preserve">meter, </w:t>
            </w:r>
            <w:r w:rsidR="008E7C27">
              <w:t xml:space="preserve">chord, </w:t>
            </w:r>
            <w:r w:rsidR="006E43B6">
              <w:t>circumference, compass</w:t>
            </w:r>
            <w:bookmarkStart w:id="0" w:name="_GoBack"/>
            <w:bookmarkEnd w:id="0"/>
            <w:r w:rsidR="00263E11">
              <w:t>,</w:t>
            </w:r>
          </w:p>
          <w:p w:rsidR="00263E11" w:rsidRDefault="00263E11">
            <w:proofErr w:type="gramStart"/>
            <w:r>
              <w:t>sector</w:t>
            </w:r>
            <w:proofErr w:type="gramEnd"/>
          </w:p>
          <w:p w:rsidR="003F4BB8" w:rsidRPr="003C36BC" w:rsidRDefault="003F4BB8">
            <w:pPr>
              <w:rPr>
                <w:u w:val="single"/>
              </w:rPr>
            </w:pPr>
          </w:p>
        </w:tc>
        <w:tc>
          <w:tcPr>
            <w:tcW w:w="1098" w:type="dxa"/>
          </w:tcPr>
          <w:p w:rsidR="003F4BB8" w:rsidRDefault="006E43B6">
            <w:r>
              <w:t>It’s Riveting!</w:t>
            </w:r>
          </w:p>
        </w:tc>
      </w:tr>
      <w:tr w:rsidR="00E254E4">
        <w:tc>
          <w:tcPr>
            <w:tcW w:w="738" w:type="dxa"/>
          </w:tcPr>
          <w:p w:rsidR="00E254E4" w:rsidRPr="00363256" w:rsidRDefault="004C5FD4">
            <w:pPr>
              <w:rPr>
                <w:b/>
              </w:rPr>
            </w:pPr>
            <w:r>
              <w:rPr>
                <w:b/>
              </w:rPr>
              <w:t>4:45</w:t>
            </w:r>
          </w:p>
        </w:tc>
        <w:tc>
          <w:tcPr>
            <w:tcW w:w="5670" w:type="dxa"/>
          </w:tcPr>
          <w:p w:rsidR="00363256" w:rsidRPr="008356AD" w:rsidRDefault="008E7C27" w:rsidP="008E7C27">
            <w:pPr>
              <w:rPr>
                <w:b/>
              </w:rPr>
            </w:pPr>
            <w:r w:rsidRPr="008356AD">
              <w:rPr>
                <w:b/>
              </w:rPr>
              <w:t>Approximating</w:t>
            </w:r>
            <w:r w:rsidR="00841F67" w:rsidRPr="008356AD">
              <w:rPr>
                <w:b/>
              </w:rPr>
              <w:t xml:space="preserve"> </w:t>
            </w:r>
            <w:r w:rsidR="00841F67" w:rsidRPr="008356AD">
              <w:rPr>
                <w:rFonts w:ascii="Cambria" w:hAnsi="Cambria"/>
                <w:b/>
              </w:rPr>
              <w:t>π</w:t>
            </w:r>
            <w:r w:rsidR="00841F67" w:rsidRPr="008356AD">
              <w:rPr>
                <w:rFonts w:ascii="Cambria" w:hAnsi="Cambria"/>
                <w:b/>
                <w:sz w:val="40"/>
                <w:vertAlign w:val="superscript"/>
              </w:rPr>
              <w:t xml:space="preserve"> </w:t>
            </w:r>
          </w:p>
          <w:p w:rsidR="008E7C27" w:rsidRDefault="008E7C27" w:rsidP="008356AD">
            <w:r>
              <w:t xml:space="preserve">Most people can tell you that the value of Pi is 3.14, but they have no idea what it is for and where it came from. Use this activity to help teachers discover the </w:t>
            </w:r>
            <w:r w:rsidR="008356AD">
              <w:t>ratio</w:t>
            </w:r>
            <w:r>
              <w:t xml:space="preserve"> between </w:t>
            </w:r>
            <w:r w:rsidR="008356AD" w:rsidRPr="007F11F9">
              <w:rPr>
                <w:rFonts w:ascii="Cambria" w:hAnsi="Cambria"/>
              </w:rPr>
              <w:t>π</w:t>
            </w:r>
            <w:r w:rsidR="008356AD">
              <w:rPr>
                <w:rFonts w:ascii="Cambria" w:hAnsi="Cambria"/>
                <w:sz w:val="40"/>
                <w:vertAlign w:val="superscript"/>
              </w:rPr>
              <w:t xml:space="preserve"> </w:t>
            </w:r>
            <w:r>
              <w:t xml:space="preserve">and </w:t>
            </w:r>
            <w:r w:rsidR="008356AD">
              <w:t>the diameter of a circle.</w:t>
            </w:r>
          </w:p>
          <w:p w:rsidR="008356AD" w:rsidRDefault="008356AD" w:rsidP="008356AD"/>
          <w:p w:rsidR="008356AD" w:rsidRDefault="007F126E" w:rsidP="008356AD">
            <w:hyperlink r:id="rId5" w:history="1">
              <w:r w:rsidR="00496991" w:rsidRPr="001B047F">
                <w:rPr>
                  <w:rStyle w:val="Hyperlink"/>
                </w:rPr>
                <w:t>http://illuminations.nctm.org/LessonDetail.aspx?ID=L573</w:t>
              </w:r>
            </w:hyperlink>
          </w:p>
          <w:p w:rsidR="008356AD" w:rsidRDefault="008356AD" w:rsidP="008356AD"/>
        </w:tc>
        <w:tc>
          <w:tcPr>
            <w:tcW w:w="1350" w:type="dxa"/>
          </w:tcPr>
          <w:p w:rsidR="00E254E4" w:rsidRDefault="00E254E4"/>
        </w:tc>
        <w:tc>
          <w:tcPr>
            <w:tcW w:w="1098" w:type="dxa"/>
          </w:tcPr>
          <w:p w:rsidR="00E254E4" w:rsidRDefault="00E254E4"/>
        </w:tc>
      </w:tr>
      <w:tr w:rsidR="00E254E4">
        <w:tc>
          <w:tcPr>
            <w:tcW w:w="738" w:type="dxa"/>
          </w:tcPr>
          <w:p w:rsidR="00E254E4" w:rsidRPr="00363256" w:rsidRDefault="008356AD">
            <w:pPr>
              <w:rPr>
                <w:b/>
              </w:rPr>
            </w:pPr>
            <w:r>
              <w:rPr>
                <w:b/>
              </w:rPr>
              <w:t>5:30</w:t>
            </w:r>
          </w:p>
        </w:tc>
        <w:tc>
          <w:tcPr>
            <w:tcW w:w="5670" w:type="dxa"/>
          </w:tcPr>
          <w:p w:rsidR="00841F67" w:rsidRPr="00263E11" w:rsidRDefault="00841F67" w:rsidP="00841F67">
            <w:pPr>
              <w:pStyle w:val="ListParagraph"/>
              <w:numPr>
                <w:ilvl w:val="0"/>
                <w:numId w:val="7"/>
              </w:numPr>
              <w:rPr>
                <w:b/>
              </w:rPr>
            </w:pPr>
            <w:r w:rsidRPr="00263E11">
              <w:rPr>
                <w:b/>
              </w:rPr>
              <w:t>Central and inscribed angles, arc, and sector</w:t>
            </w:r>
          </w:p>
          <w:p w:rsidR="004B0987" w:rsidRDefault="004B0987" w:rsidP="001A077A"/>
          <w:p w:rsidR="004B0987" w:rsidRDefault="004B0987" w:rsidP="001A077A">
            <w:r>
              <w:t>The following links are great interactive tools to show the relationship between central and inscribed angles and the measure of their corresponding arcs:</w:t>
            </w:r>
          </w:p>
          <w:p w:rsidR="004B0987" w:rsidRDefault="004B0987" w:rsidP="001A077A"/>
          <w:p w:rsidR="004B0987" w:rsidRDefault="007F126E" w:rsidP="001A077A">
            <w:hyperlink r:id="rId6" w:history="1">
              <w:r w:rsidR="004B0987" w:rsidRPr="001B047F">
                <w:rPr>
                  <w:rStyle w:val="Hyperlink"/>
                </w:rPr>
                <w:t>http://www.mathwarehouse.com/geometry/circle/interactive-central-angle-of-circle.php</w:t>
              </w:r>
            </w:hyperlink>
          </w:p>
          <w:p w:rsidR="004B0987" w:rsidRDefault="004B0987" w:rsidP="001A077A"/>
          <w:p w:rsidR="00DF3183" w:rsidRDefault="007F126E" w:rsidP="001A077A">
            <w:hyperlink r:id="rId7" w:history="1">
              <w:r w:rsidR="004B0987" w:rsidRPr="001B047F">
                <w:rPr>
                  <w:rStyle w:val="Hyperlink"/>
                </w:rPr>
                <w:t>http://www.mathwarehouse.com/geometry/circle/inscribed-angle.html</w:t>
              </w:r>
            </w:hyperlink>
          </w:p>
          <w:p w:rsidR="004B0987" w:rsidRPr="00DF3183" w:rsidRDefault="004B0987" w:rsidP="001A077A"/>
        </w:tc>
        <w:tc>
          <w:tcPr>
            <w:tcW w:w="1350" w:type="dxa"/>
          </w:tcPr>
          <w:p w:rsidR="00E254E4" w:rsidRDefault="00E254E4"/>
        </w:tc>
        <w:tc>
          <w:tcPr>
            <w:tcW w:w="1098" w:type="dxa"/>
          </w:tcPr>
          <w:p w:rsidR="00DF3183" w:rsidRDefault="00DF3183"/>
        </w:tc>
      </w:tr>
      <w:tr w:rsidR="001A077A">
        <w:tc>
          <w:tcPr>
            <w:tcW w:w="738" w:type="dxa"/>
          </w:tcPr>
          <w:p w:rsidR="001A077A" w:rsidRPr="00363256" w:rsidRDefault="001A077A">
            <w:pPr>
              <w:rPr>
                <w:b/>
              </w:rPr>
            </w:pPr>
            <w:r>
              <w:rPr>
                <w:b/>
              </w:rPr>
              <w:t>6:00</w:t>
            </w:r>
          </w:p>
        </w:tc>
        <w:tc>
          <w:tcPr>
            <w:tcW w:w="5670" w:type="dxa"/>
          </w:tcPr>
          <w:p w:rsidR="00045800" w:rsidRDefault="001A077A">
            <w:pPr>
              <w:rPr>
                <w:b/>
              </w:rPr>
            </w:pPr>
            <w:r w:rsidRPr="001A077A">
              <w:rPr>
                <w:b/>
              </w:rPr>
              <w:t>BREAK</w:t>
            </w:r>
          </w:p>
          <w:p w:rsidR="00E7493C" w:rsidRDefault="00E7493C">
            <w:pPr>
              <w:rPr>
                <w:b/>
              </w:rPr>
            </w:pPr>
          </w:p>
          <w:p w:rsidR="001A077A" w:rsidRPr="001A077A" w:rsidRDefault="001A077A">
            <w:pPr>
              <w:rPr>
                <w:b/>
              </w:rPr>
            </w:pPr>
          </w:p>
        </w:tc>
        <w:tc>
          <w:tcPr>
            <w:tcW w:w="1350" w:type="dxa"/>
          </w:tcPr>
          <w:p w:rsidR="001A077A" w:rsidRDefault="001A077A"/>
        </w:tc>
        <w:tc>
          <w:tcPr>
            <w:tcW w:w="1098" w:type="dxa"/>
          </w:tcPr>
          <w:p w:rsidR="001A077A" w:rsidRDefault="001A077A"/>
        </w:tc>
      </w:tr>
      <w:tr w:rsidR="00E254E4">
        <w:tc>
          <w:tcPr>
            <w:tcW w:w="738" w:type="dxa"/>
          </w:tcPr>
          <w:p w:rsidR="00E254E4" w:rsidRPr="00363256" w:rsidRDefault="00263E11">
            <w:pPr>
              <w:rPr>
                <w:b/>
              </w:rPr>
            </w:pPr>
            <w:r>
              <w:rPr>
                <w:b/>
              </w:rPr>
              <w:t>6:15</w:t>
            </w:r>
          </w:p>
        </w:tc>
        <w:tc>
          <w:tcPr>
            <w:tcW w:w="5670" w:type="dxa"/>
          </w:tcPr>
          <w:p w:rsidR="00263E11" w:rsidRDefault="00263E11" w:rsidP="00841F67">
            <w:pPr>
              <w:rPr>
                <w:rFonts w:ascii="Cambria" w:hAnsi="Cambria"/>
                <w:b/>
              </w:rPr>
            </w:pPr>
            <w:r>
              <w:rPr>
                <w:rFonts w:ascii="Cambria" w:hAnsi="Cambria"/>
                <w:b/>
              </w:rPr>
              <w:t>Area of a Circle</w:t>
            </w:r>
          </w:p>
          <w:p w:rsidR="00841F67" w:rsidRDefault="00841F67" w:rsidP="00841F67">
            <w:r>
              <w:rPr>
                <w:rFonts w:ascii="Cambria" w:hAnsi="Cambria"/>
              </w:rPr>
              <w:t>Demonstrations of the area formula for a circle and areas of sectors.</w:t>
            </w:r>
          </w:p>
          <w:p w:rsidR="00363256" w:rsidRDefault="007F126E">
            <w:pPr>
              <w:rPr>
                <w:color w:val="FF0000"/>
              </w:rPr>
            </w:pPr>
            <w:hyperlink r:id="rId8" w:history="1">
              <w:r w:rsidR="0046118B" w:rsidRPr="00DA4842">
                <w:rPr>
                  <w:rStyle w:val="Hyperlink"/>
                </w:rPr>
                <w:t>http://illuminations.nctm.org/LessonDetail.aspx?ID=L574</w:t>
              </w:r>
            </w:hyperlink>
          </w:p>
          <w:p w:rsidR="00045800" w:rsidRDefault="00045800">
            <w:pPr>
              <w:rPr>
                <w:color w:val="FF0000"/>
              </w:rPr>
            </w:pPr>
          </w:p>
          <w:p w:rsidR="0046118B" w:rsidRPr="00363256" w:rsidRDefault="0046118B">
            <w:pPr>
              <w:rPr>
                <w:color w:val="FF0000"/>
              </w:rPr>
            </w:pPr>
          </w:p>
        </w:tc>
        <w:tc>
          <w:tcPr>
            <w:tcW w:w="1350" w:type="dxa"/>
          </w:tcPr>
          <w:p w:rsidR="00E254E4" w:rsidRDefault="00E254E4"/>
        </w:tc>
        <w:tc>
          <w:tcPr>
            <w:tcW w:w="1098" w:type="dxa"/>
          </w:tcPr>
          <w:p w:rsidR="001C3755" w:rsidRDefault="001C3755"/>
          <w:p w:rsidR="001C3755" w:rsidRDefault="001C3755"/>
        </w:tc>
      </w:tr>
      <w:tr w:rsidR="00263E11">
        <w:tc>
          <w:tcPr>
            <w:tcW w:w="738" w:type="dxa"/>
          </w:tcPr>
          <w:p w:rsidR="00263E11" w:rsidRDefault="00263E11">
            <w:pPr>
              <w:rPr>
                <w:b/>
              </w:rPr>
            </w:pPr>
            <w:r>
              <w:rPr>
                <w:b/>
              </w:rPr>
              <w:t>7:00</w:t>
            </w:r>
          </w:p>
        </w:tc>
        <w:tc>
          <w:tcPr>
            <w:tcW w:w="5670" w:type="dxa"/>
          </w:tcPr>
          <w:p w:rsidR="00045800" w:rsidRDefault="00045800" w:rsidP="00045800">
            <w:r>
              <w:rPr>
                <w:rFonts w:ascii="Cambria" w:hAnsi="Cambria"/>
                <w:b/>
              </w:rPr>
              <w:t>Areas of circles and sectors, and π as the ratio of the area circle to the square of the radius.</w:t>
            </w:r>
            <w:r>
              <w:rPr>
                <w:rFonts w:ascii="Cambria" w:hAnsi="Cambria"/>
                <w:b/>
              </w:rPr>
              <w:br/>
            </w:r>
            <w:r>
              <w:rPr>
                <w:rFonts w:ascii="Cambria" w:hAnsi="Cambria"/>
              </w:rPr>
              <w:br/>
              <w:t xml:space="preserve">Now that we have discovered Pi, it is important for teachers to be able to use it “fluently” in order to find information about a circle when given a variety of facts. </w:t>
            </w:r>
            <w:r>
              <w:rPr>
                <w:rFonts w:ascii="Cambria" w:hAnsi="Cambria"/>
              </w:rPr>
              <w:br/>
              <w:t> </w:t>
            </w:r>
            <w:r>
              <w:rPr>
                <w:rFonts w:ascii="Cambria" w:hAnsi="Cambria"/>
              </w:rPr>
              <w:br/>
            </w:r>
            <w:r>
              <w:rPr>
                <w:rFonts w:ascii="Cambria" w:hAnsi="Cambria"/>
                <w:i/>
              </w:rPr>
              <w:t>Use the worksheets provided to guide participants through the following skills:</w:t>
            </w:r>
            <w:r>
              <w:rPr>
                <w:rFonts w:ascii="Cambria" w:hAnsi="Cambria"/>
                <w:i/>
              </w:rPr>
              <w:br/>
            </w:r>
            <w:r>
              <w:rPr>
                <w:rFonts w:ascii="Cambria" w:hAnsi="Cambria"/>
              </w:rPr>
              <w:br/>
              <w:t xml:space="preserve">Finding the </w:t>
            </w:r>
            <w:r>
              <w:rPr>
                <w:rFonts w:ascii="Cambria" w:hAnsi="Cambria"/>
                <w:i/>
              </w:rPr>
              <w:t>area</w:t>
            </w:r>
            <w:r>
              <w:rPr>
                <w:rFonts w:ascii="Cambria" w:hAnsi="Cambria"/>
              </w:rPr>
              <w:t xml:space="preserve"> of a circle when given the </w:t>
            </w:r>
            <w:r>
              <w:rPr>
                <w:rFonts w:ascii="Cambria" w:hAnsi="Cambria"/>
                <w:i/>
              </w:rPr>
              <w:t>radius</w:t>
            </w:r>
            <w:r>
              <w:rPr>
                <w:rFonts w:ascii="Cambria" w:hAnsi="Cambria"/>
                <w:i/>
              </w:rPr>
              <w:br/>
            </w:r>
            <w:r>
              <w:rPr>
                <w:rFonts w:ascii="Cambria" w:hAnsi="Cambria"/>
              </w:rPr>
              <w:t xml:space="preserve">Finding the </w:t>
            </w:r>
            <w:r>
              <w:rPr>
                <w:rFonts w:ascii="Cambria" w:hAnsi="Cambria"/>
                <w:i/>
              </w:rPr>
              <w:t>area</w:t>
            </w:r>
            <w:r>
              <w:rPr>
                <w:rFonts w:ascii="Cambria" w:hAnsi="Cambria"/>
              </w:rPr>
              <w:t xml:space="preserve"> of a circle when given the </w:t>
            </w:r>
            <w:r>
              <w:rPr>
                <w:rFonts w:ascii="Cambria" w:hAnsi="Cambria"/>
                <w:i/>
              </w:rPr>
              <w:t>diameter</w:t>
            </w:r>
            <w:r>
              <w:rPr>
                <w:rFonts w:ascii="Cambria" w:hAnsi="Cambria"/>
                <w:i/>
              </w:rPr>
              <w:br/>
            </w:r>
            <w:r>
              <w:rPr>
                <w:rFonts w:ascii="Cambria" w:hAnsi="Cambria"/>
              </w:rPr>
              <w:t xml:space="preserve">Finding the </w:t>
            </w:r>
            <w:r>
              <w:rPr>
                <w:rFonts w:ascii="Cambria" w:hAnsi="Cambria"/>
                <w:i/>
              </w:rPr>
              <w:t>radius</w:t>
            </w:r>
            <w:r>
              <w:rPr>
                <w:rFonts w:ascii="Cambria" w:hAnsi="Cambria"/>
              </w:rPr>
              <w:t xml:space="preserve"> of a circle when given the </w:t>
            </w:r>
            <w:r>
              <w:rPr>
                <w:rFonts w:ascii="Cambria" w:hAnsi="Cambria"/>
                <w:i/>
              </w:rPr>
              <w:t>area</w:t>
            </w:r>
            <w:r>
              <w:rPr>
                <w:rFonts w:ascii="Cambria" w:hAnsi="Cambria"/>
                <w:i/>
              </w:rPr>
              <w:br/>
            </w:r>
            <w:r>
              <w:rPr>
                <w:rFonts w:ascii="Cambria" w:hAnsi="Cambria"/>
              </w:rPr>
              <w:t xml:space="preserve">Finding the </w:t>
            </w:r>
            <w:r>
              <w:rPr>
                <w:rFonts w:ascii="Cambria" w:hAnsi="Cambria"/>
                <w:i/>
              </w:rPr>
              <w:t>diameter</w:t>
            </w:r>
            <w:r>
              <w:rPr>
                <w:rFonts w:ascii="Cambria" w:hAnsi="Cambria"/>
              </w:rPr>
              <w:t xml:space="preserve"> of a circle when given the </w:t>
            </w:r>
            <w:r>
              <w:rPr>
                <w:rFonts w:ascii="Cambria" w:hAnsi="Cambria"/>
                <w:i/>
              </w:rPr>
              <w:t>area</w:t>
            </w:r>
            <w:r>
              <w:rPr>
                <w:rFonts w:ascii="Cambria" w:hAnsi="Cambria"/>
                <w:i/>
              </w:rPr>
              <w:br/>
            </w:r>
            <w:r>
              <w:rPr>
                <w:rFonts w:ascii="Cambria" w:hAnsi="Cambria"/>
              </w:rPr>
              <w:br/>
            </w:r>
            <w:r>
              <w:rPr>
                <w:rFonts w:ascii="Cambria" w:hAnsi="Cambria"/>
                <w:color w:val="FF0000"/>
              </w:rPr>
              <w:t xml:space="preserve">***There are plenty of worksheets for you to go through guided practice and then allow time for participants to work independently. Don’t forget: </w:t>
            </w:r>
            <w:r>
              <w:rPr>
                <w:rFonts w:ascii="Cambria" w:hAnsi="Cambria"/>
                <w:i/>
                <w:color w:val="FF0000"/>
              </w:rPr>
              <w:t xml:space="preserve">I do, we do, ya’ll do, </w:t>
            </w:r>
            <w:proofErr w:type="gramStart"/>
            <w:r>
              <w:rPr>
                <w:rFonts w:ascii="Cambria" w:hAnsi="Cambria"/>
                <w:i/>
                <w:color w:val="FF0000"/>
              </w:rPr>
              <w:t>you</w:t>
            </w:r>
            <w:proofErr w:type="gramEnd"/>
            <w:r>
              <w:rPr>
                <w:rFonts w:ascii="Cambria" w:hAnsi="Cambria"/>
                <w:i/>
                <w:color w:val="FF0000"/>
              </w:rPr>
              <w:t xml:space="preserve"> do!</w:t>
            </w:r>
            <w:r>
              <w:t xml:space="preserve"> </w:t>
            </w:r>
          </w:p>
          <w:p w:rsidR="00263E11" w:rsidRPr="00045800" w:rsidRDefault="00263E11" w:rsidP="00045800">
            <w:pPr>
              <w:rPr>
                <w:rFonts w:ascii="Cambria" w:hAnsi="Cambria"/>
                <w:b/>
              </w:rPr>
            </w:pPr>
          </w:p>
        </w:tc>
        <w:tc>
          <w:tcPr>
            <w:tcW w:w="1350" w:type="dxa"/>
          </w:tcPr>
          <w:p w:rsidR="00263E11" w:rsidRDefault="00263E11"/>
        </w:tc>
        <w:tc>
          <w:tcPr>
            <w:tcW w:w="1098" w:type="dxa"/>
          </w:tcPr>
          <w:p w:rsidR="00263E11" w:rsidRDefault="00045800">
            <w:r>
              <w:t xml:space="preserve">Multiple area, radius &amp; </w:t>
            </w:r>
            <w:proofErr w:type="gramStart"/>
            <w:r>
              <w:t>diameter  sheets</w:t>
            </w:r>
            <w:proofErr w:type="gramEnd"/>
          </w:p>
        </w:tc>
      </w:tr>
      <w:tr w:rsidR="00263E11">
        <w:tc>
          <w:tcPr>
            <w:tcW w:w="738" w:type="dxa"/>
          </w:tcPr>
          <w:p w:rsidR="00263E11" w:rsidRPr="00363256" w:rsidRDefault="00263E11">
            <w:pPr>
              <w:rPr>
                <w:b/>
              </w:rPr>
            </w:pPr>
            <w:r w:rsidRPr="00363256">
              <w:rPr>
                <w:b/>
              </w:rPr>
              <w:t>7:45</w:t>
            </w:r>
          </w:p>
        </w:tc>
        <w:tc>
          <w:tcPr>
            <w:tcW w:w="5670" w:type="dxa"/>
          </w:tcPr>
          <w:p w:rsidR="00263E11" w:rsidRPr="00045800" w:rsidRDefault="00263E11" w:rsidP="00E777FB">
            <w:pPr>
              <w:rPr>
                <w:color w:val="000000" w:themeColor="text1"/>
              </w:rPr>
            </w:pPr>
            <w:r>
              <w:rPr>
                <w:b/>
                <w:color w:val="000000" w:themeColor="text1"/>
              </w:rPr>
              <w:t>Homework</w:t>
            </w:r>
            <w:r w:rsidR="00045800">
              <w:rPr>
                <w:b/>
                <w:color w:val="000000" w:themeColor="text1"/>
              </w:rPr>
              <w:t xml:space="preserve">: </w:t>
            </w:r>
            <w:r w:rsidR="00045800">
              <w:rPr>
                <w:color w:val="000000" w:themeColor="text1"/>
              </w:rPr>
              <w:t>Area and Diameter HW sheets</w:t>
            </w:r>
          </w:p>
          <w:p w:rsidR="00263E11" w:rsidRPr="00E777FB" w:rsidRDefault="00263E11" w:rsidP="00E777FB">
            <w:pPr>
              <w:pStyle w:val="ListParagraph"/>
              <w:numPr>
                <w:ilvl w:val="0"/>
                <w:numId w:val="4"/>
              </w:numPr>
              <w:rPr>
                <w:color w:val="000000" w:themeColor="text1"/>
              </w:rPr>
            </w:pPr>
            <w:r>
              <w:rPr>
                <w:color w:val="000000" w:themeColor="text1"/>
              </w:rPr>
              <w:t xml:space="preserve">READING: </w:t>
            </w:r>
            <w:r w:rsidR="00045800">
              <w:rPr>
                <w:color w:val="000000" w:themeColor="text1"/>
              </w:rPr>
              <w:t>None</w:t>
            </w:r>
          </w:p>
          <w:p w:rsidR="00263E11" w:rsidRPr="00E777FB" w:rsidRDefault="00263E11" w:rsidP="00E777FB">
            <w:pPr>
              <w:pStyle w:val="ListParagraph"/>
              <w:numPr>
                <w:ilvl w:val="0"/>
                <w:numId w:val="4"/>
              </w:numPr>
              <w:rPr>
                <w:color w:val="000000" w:themeColor="text1"/>
              </w:rPr>
            </w:pPr>
            <w:r w:rsidRPr="00E777FB">
              <w:rPr>
                <w:color w:val="000000" w:themeColor="text1"/>
              </w:rPr>
              <w:t xml:space="preserve">Journal- Reflection on tonight’s lesson </w:t>
            </w:r>
          </w:p>
        </w:tc>
        <w:tc>
          <w:tcPr>
            <w:tcW w:w="1350" w:type="dxa"/>
          </w:tcPr>
          <w:p w:rsidR="00263E11" w:rsidRDefault="00263E11"/>
        </w:tc>
        <w:tc>
          <w:tcPr>
            <w:tcW w:w="1098" w:type="dxa"/>
          </w:tcPr>
          <w:p w:rsidR="00045800" w:rsidRDefault="00045800">
            <w:r>
              <w:t>Area HW sheet</w:t>
            </w:r>
          </w:p>
          <w:p w:rsidR="00045800" w:rsidRDefault="00045800"/>
          <w:p w:rsidR="00263E11" w:rsidRDefault="00045800">
            <w:r w:rsidRPr="00045800">
              <w:rPr>
                <w:sz w:val="20"/>
              </w:rPr>
              <w:t>Diameter</w:t>
            </w:r>
            <w:r>
              <w:t xml:space="preserve"> HW Sheet</w:t>
            </w:r>
          </w:p>
        </w:tc>
      </w:tr>
    </w:tbl>
    <w:p w:rsidR="001C3755" w:rsidRDefault="001C3755" w:rsidP="00E777FB">
      <w:pPr>
        <w:rPr>
          <w:b/>
          <w:color w:val="FF0000"/>
          <w:sz w:val="36"/>
          <w:szCs w:val="36"/>
        </w:rPr>
      </w:pPr>
    </w:p>
    <w:p w:rsidR="00E254E4" w:rsidRDefault="00E254E4" w:rsidP="00104E88"/>
    <w:sectPr w:rsidR="00E254E4" w:rsidSect="00E254E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2A25294"/>
    <w:multiLevelType w:val="hybridMultilevel"/>
    <w:tmpl w:val="68C492F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417908"/>
    <w:multiLevelType w:val="hybridMultilevel"/>
    <w:tmpl w:val="F6EC8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BB60D1"/>
    <w:multiLevelType w:val="hybridMultilevel"/>
    <w:tmpl w:val="1954F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F86F82"/>
    <w:multiLevelType w:val="hybridMultilevel"/>
    <w:tmpl w:val="942CD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A0B5638"/>
    <w:multiLevelType w:val="hybridMultilevel"/>
    <w:tmpl w:val="B5945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AD78F3"/>
    <w:multiLevelType w:val="hybridMultilevel"/>
    <w:tmpl w:val="BE869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6"/>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E254E4"/>
    <w:rsid w:val="00044E31"/>
    <w:rsid w:val="00045800"/>
    <w:rsid w:val="000556B1"/>
    <w:rsid w:val="00104E88"/>
    <w:rsid w:val="001761B0"/>
    <w:rsid w:val="001A077A"/>
    <w:rsid w:val="001B46C4"/>
    <w:rsid w:val="001C3755"/>
    <w:rsid w:val="001F182E"/>
    <w:rsid w:val="00263E11"/>
    <w:rsid w:val="002E2E05"/>
    <w:rsid w:val="00363256"/>
    <w:rsid w:val="003C36BC"/>
    <w:rsid w:val="003F4BB8"/>
    <w:rsid w:val="0046118B"/>
    <w:rsid w:val="00496991"/>
    <w:rsid w:val="004B0987"/>
    <w:rsid w:val="004C5FD4"/>
    <w:rsid w:val="006E43B6"/>
    <w:rsid w:val="007F126E"/>
    <w:rsid w:val="007F7483"/>
    <w:rsid w:val="00810461"/>
    <w:rsid w:val="008356AD"/>
    <w:rsid w:val="00841F67"/>
    <w:rsid w:val="008E7C27"/>
    <w:rsid w:val="00964EDD"/>
    <w:rsid w:val="00A05303"/>
    <w:rsid w:val="00A107FC"/>
    <w:rsid w:val="00A24170"/>
    <w:rsid w:val="00A843F2"/>
    <w:rsid w:val="00AC7F7E"/>
    <w:rsid w:val="00AE16D7"/>
    <w:rsid w:val="00B05E5C"/>
    <w:rsid w:val="00C1234B"/>
    <w:rsid w:val="00D251F7"/>
    <w:rsid w:val="00DF3183"/>
    <w:rsid w:val="00E254E4"/>
    <w:rsid w:val="00E311B9"/>
    <w:rsid w:val="00E53C94"/>
    <w:rsid w:val="00E7493C"/>
    <w:rsid w:val="00E777FB"/>
    <w:rsid w:val="00FA3183"/>
  </w:rsids>
  <m:mathPr>
    <m:mathFont m:val="Arial Narrow"/>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rsid w:val="00964ED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E254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254E4"/>
    <w:pPr>
      <w:ind w:left="720"/>
      <w:contextualSpacing/>
    </w:pPr>
  </w:style>
  <w:style w:type="character" w:styleId="Hyperlink">
    <w:name w:val="Hyperlink"/>
    <w:basedOn w:val="DefaultParagraphFont"/>
    <w:rsid w:val="003F4BB8"/>
    <w:rPr>
      <w:color w:val="0000FF" w:themeColor="hyperlink"/>
      <w:u w:val="single"/>
    </w:rPr>
  </w:style>
  <w:style w:type="character" w:styleId="FollowedHyperlink">
    <w:name w:val="FollowedHyperlink"/>
    <w:basedOn w:val="DefaultParagraphFont"/>
    <w:rsid w:val="004B098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254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254E4"/>
    <w:pPr>
      <w:ind w:left="720"/>
      <w:contextualSpacing/>
    </w:pPr>
  </w:style>
  <w:style w:type="character" w:styleId="Hyperlink">
    <w:name w:val="Hyperlink"/>
    <w:basedOn w:val="DefaultParagraphFont"/>
    <w:rsid w:val="003F4BB8"/>
    <w:rPr>
      <w:color w:val="0000FF" w:themeColor="hyperlink"/>
      <w:u w:val="single"/>
    </w:rPr>
  </w:style>
  <w:style w:type="character" w:styleId="FollowedHyperlink">
    <w:name w:val="FollowedHyperlink"/>
    <w:basedOn w:val="DefaultParagraphFont"/>
    <w:rsid w:val="004B098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illuminations.nctm.org/LessonDetail.aspx?ID=L573" TargetMode="External"/><Relationship Id="rId6" Type="http://schemas.openxmlformats.org/officeDocument/2006/relationships/hyperlink" Target="http://www.mathwarehouse.com/geometry/circle/interactive-central-angle-of-circle.php" TargetMode="External"/><Relationship Id="rId7" Type="http://schemas.openxmlformats.org/officeDocument/2006/relationships/hyperlink" Target="http://www.mathwarehouse.com/geometry/circle/inscribed-angle.html" TargetMode="External"/><Relationship Id="rId8" Type="http://schemas.openxmlformats.org/officeDocument/2006/relationships/hyperlink" Target="http://illuminations.nctm.org/LessonDetail.aspx?ID=L574" TargetMode="Externa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2040</Characters>
  <Application>Microsoft Macintosh Word</Application>
  <DocSecurity>0</DocSecurity>
  <Lines>17</Lines>
  <Paragraphs>4</Paragraphs>
  <ScaleCrop>false</ScaleCrop>
  <Company>Canyons School District</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dcterms:created xsi:type="dcterms:W3CDTF">2011-08-05T17:52:00Z</dcterms:created>
  <dcterms:modified xsi:type="dcterms:W3CDTF">2011-08-05T17:52:00Z</dcterms:modified>
</cp:coreProperties>
</file>